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C066B" w14:textId="77777777" w:rsidR="00B4332E" w:rsidRPr="005936E1" w:rsidRDefault="00B4332E" w:rsidP="00D30E70">
      <w:pPr>
        <w:spacing w:after="360"/>
        <w:jc w:val="center"/>
        <w:rPr>
          <w:rFonts w:ascii="Aptos" w:hAnsi="Aptos" w:cs="Tahoma"/>
          <w:b/>
        </w:rPr>
      </w:pPr>
    </w:p>
    <w:p w14:paraId="75C9BD50" w14:textId="77777777" w:rsidR="00B4332E" w:rsidRPr="005936E1" w:rsidRDefault="00B4332E" w:rsidP="00D30E70">
      <w:pPr>
        <w:spacing w:after="360"/>
        <w:jc w:val="center"/>
        <w:rPr>
          <w:rFonts w:ascii="Aptos" w:hAnsi="Aptos" w:cs="Tahoma"/>
          <w:b/>
        </w:rPr>
      </w:pPr>
    </w:p>
    <w:p w14:paraId="5243624D" w14:textId="48D012E4" w:rsidR="007F180F" w:rsidRPr="005936E1" w:rsidRDefault="00DD0DCC" w:rsidP="00D30E70">
      <w:pPr>
        <w:spacing w:after="360"/>
        <w:jc w:val="center"/>
        <w:rPr>
          <w:rFonts w:ascii="Aptos" w:hAnsi="Aptos" w:cs="Tahoma"/>
          <w:b/>
        </w:rPr>
      </w:pPr>
      <w:r w:rsidRPr="005936E1">
        <w:rPr>
          <w:rFonts w:ascii="Aptos" w:hAnsi="Aptos" w:cs="Tahoma"/>
          <w:b/>
        </w:rPr>
        <w:t xml:space="preserve">FORMULÁŘ </w:t>
      </w:r>
      <w:r w:rsidR="00215092" w:rsidRPr="005936E1">
        <w:rPr>
          <w:rFonts w:ascii="Aptos" w:hAnsi="Aptos" w:cs="Tahoma"/>
          <w:b/>
        </w:rPr>
        <w:t>POSTUPNÉ ZÁVAZNÉ</w:t>
      </w:r>
      <w:r w:rsidR="00434D14" w:rsidRPr="005936E1">
        <w:rPr>
          <w:rFonts w:ascii="Aptos" w:hAnsi="Aptos" w:cs="Tahoma"/>
          <w:b/>
        </w:rPr>
        <w:t xml:space="preserve"> MILNÍKY</w:t>
      </w:r>
    </w:p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3544"/>
      </w:tblGrid>
      <w:tr w:rsidR="00B4332E" w:rsidRPr="005936E1" w14:paraId="0A9DCCB8" w14:textId="77777777" w:rsidTr="0F538BE5">
        <w:trPr>
          <w:trHeight w:val="1012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70FD9D3" w14:textId="4294AB03" w:rsidR="00B4332E" w:rsidRPr="005936E1" w:rsidRDefault="00B4332E" w:rsidP="00A22109">
            <w:pPr>
              <w:pStyle w:val="Odstavecseseznamem"/>
              <w:ind w:hanging="578"/>
              <w:rPr>
                <w:rFonts w:ascii="Aptos" w:hAnsi="Aptos" w:cs="Tahoma"/>
                <w:b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6241AD8" w14:textId="570CBEA8" w:rsidR="00B4332E" w:rsidRPr="005936E1" w:rsidRDefault="00B4332E" w:rsidP="00B4332E">
            <w:pPr>
              <w:spacing w:after="120"/>
              <w:jc w:val="center"/>
              <w:rPr>
                <w:rFonts w:ascii="Aptos" w:hAnsi="Aptos" w:cs="Tahoma"/>
                <w:i/>
              </w:rPr>
            </w:pPr>
            <w:r w:rsidRPr="005936E1">
              <w:rPr>
                <w:rFonts w:ascii="Aptos" w:hAnsi="Aptos" w:cs="Tahoma"/>
                <w:b/>
              </w:rPr>
              <w:t>Postupný závazný milník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22683DF" w14:textId="345F6511" w:rsidR="00B4332E" w:rsidRPr="005936E1" w:rsidRDefault="00B4332E" w:rsidP="006D4142">
            <w:pPr>
              <w:jc w:val="center"/>
              <w:rPr>
                <w:rFonts w:ascii="Aptos" w:hAnsi="Aptos" w:cs="Tahoma"/>
                <w:b/>
              </w:rPr>
            </w:pPr>
            <w:r w:rsidRPr="005936E1">
              <w:rPr>
                <w:rFonts w:ascii="Aptos" w:hAnsi="Aptos" w:cs="Tahoma"/>
                <w:b/>
              </w:rPr>
              <w:t>Doba pro dokončení</w:t>
            </w:r>
          </w:p>
        </w:tc>
      </w:tr>
      <w:tr w:rsidR="00B51035" w:rsidRPr="005936E1" w14:paraId="02F4E50C" w14:textId="77777777" w:rsidTr="0F538BE5">
        <w:trPr>
          <w:trHeight w:val="703"/>
        </w:trPr>
        <w:tc>
          <w:tcPr>
            <w:tcW w:w="817" w:type="dxa"/>
            <w:vAlign w:val="center"/>
          </w:tcPr>
          <w:p w14:paraId="25298151" w14:textId="77777777" w:rsidR="00B51035" w:rsidRPr="005936E1" w:rsidRDefault="00B51035" w:rsidP="00B51035">
            <w:pPr>
              <w:pStyle w:val="Odstavecseseznamem"/>
              <w:numPr>
                <w:ilvl w:val="0"/>
                <w:numId w:val="7"/>
              </w:numPr>
              <w:ind w:left="567" w:hanging="425"/>
              <w:rPr>
                <w:rFonts w:ascii="Aptos" w:hAnsi="Aptos" w:cs="Tahoma"/>
              </w:rPr>
            </w:pPr>
          </w:p>
        </w:tc>
        <w:tc>
          <w:tcPr>
            <w:tcW w:w="4961" w:type="dxa"/>
            <w:vAlign w:val="center"/>
          </w:tcPr>
          <w:p w14:paraId="4452B4BA" w14:textId="23E1489B" w:rsidR="00B51035" w:rsidRPr="25406688" w:rsidRDefault="00B51035" w:rsidP="005936E1">
            <w:pPr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Provedení Sekce Přeložka parovodu</w:t>
            </w:r>
          </w:p>
        </w:tc>
        <w:tc>
          <w:tcPr>
            <w:tcW w:w="3544" w:type="dxa"/>
            <w:vAlign w:val="center"/>
          </w:tcPr>
          <w:p w14:paraId="33EC152B" w14:textId="1699B82E" w:rsidR="00B51035" w:rsidRPr="005936E1" w:rsidRDefault="00B51035" w:rsidP="00B4332E">
            <w:pPr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3</w:t>
            </w:r>
            <w:r w:rsidR="00A077BA">
              <w:rPr>
                <w:rFonts w:ascii="Aptos" w:hAnsi="Aptos" w:cs="Tahoma"/>
              </w:rPr>
              <w:t>0</w:t>
            </w:r>
            <w:r>
              <w:rPr>
                <w:rFonts w:ascii="Aptos" w:hAnsi="Aptos" w:cs="Tahoma"/>
              </w:rPr>
              <w:t xml:space="preserve">. </w:t>
            </w:r>
            <w:r w:rsidR="00A077BA">
              <w:rPr>
                <w:rFonts w:ascii="Aptos" w:hAnsi="Aptos" w:cs="Tahoma"/>
              </w:rPr>
              <w:t>září</w:t>
            </w:r>
            <w:r>
              <w:rPr>
                <w:rFonts w:ascii="Aptos" w:hAnsi="Aptos" w:cs="Tahoma"/>
              </w:rPr>
              <w:t xml:space="preserve"> 2025</w:t>
            </w:r>
          </w:p>
        </w:tc>
      </w:tr>
      <w:tr w:rsidR="00B4332E" w:rsidRPr="005936E1" w14:paraId="6BFF9149" w14:textId="77777777" w:rsidTr="0F538BE5">
        <w:trPr>
          <w:trHeight w:val="703"/>
        </w:trPr>
        <w:tc>
          <w:tcPr>
            <w:tcW w:w="817" w:type="dxa"/>
            <w:vAlign w:val="center"/>
          </w:tcPr>
          <w:p w14:paraId="62C365FD" w14:textId="2CB22ED5" w:rsidR="00B4332E" w:rsidRPr="005936E1" w:rsidRDefault="00B4332E" w:rsidP="00B4332E">
            <w:pPr>
              <w:pStyle w:val="Odstavecseseznamem"/>
              <w:numPr>
                <w:ilvl w:val="0"/>
                <w:numId w:val="7"/>
              </w:numPr>
              <w:ind w:left="567" w:hanging="425"/>
              <w:rPr>
                <w:rFonts w:ascii="Aptos" w:hAnsi="Aptos" w:cs="Tahoma"/>
              </w:rPr>
            </w:pPr>
          </w:p>
        </w:tc>
        <w:tc>
          <w:tcPr>
            <w:tcW w:w="4961" w:type="dxa"/>
            <w:vAlign w:val="center"/>
          </w:tcPr>
          <w:p w14:paraId="7D2C8F1F" w14:textId="1C7DD144" w:rsidR="00B4332E" w:rsidRPr="005936E1" w:rsidRDefault="00B4332E" w:rsidP="005936E1">
            <w:pPr>
              <w:rPr>
                <w:rFonts w:ascii="Aptos" w:hAnsi="Aptos" w:cs="Tahoma"/>
              </w:rPr>
            </w:pPr>
            <w:r w:rsidRPr="25406688">
              <w:rPr>
                <w:rFonts w:ascii="Aptos" w:hAnsi="Aptos" w:cs="Tahoma"/>
              </w:rPr>
              <w:t xml:space="preserve">provedení </w:t>
            </w:r>
            <w:r w:rsidR="005936E1" w:rsidRPr="25406688">
              <w:rPr>
                <w:rFonts w:ascii="Aptos" w:hAnsi="Aptos" w:cs="Tahoma"/>
              </w:rPr>
              <w:t xml:space="preserve">Sekce Ražená </w:t>
            </w:r>
            <w:r w:rsidR="00C15CFE" w:rsidRPr="25406688">
              <w:rPr>
                <w:rFonts w:ascii="Aptos" w:hAnsi="Aptos" w:cs="Tahoma"/>
              </w:rPr>
              <w:t>část – dokončení</w:t>
            </w:r>
            <w:r w:rsidR="78883D93" w:rsidRPr="25406688">
              <w:rPr>
                <w:rFonts w:ascii="Aptos" w:hAnsi="Aptos" w:cs="Tahoma"/>
              </w:rPr>
              <w:t xml:space="preserve"> sekundárního ostění vč. podlahy</w:t>
            </w:r>
            <w:r w:rsidR="00DE0E0B" w:rsidRPr="25406688">
              <w:rPr>
                <w:rFonts w:ascii="Aptos" w:hAnsi="Aptos" w:cs="Tahoma"/>
              </w:rPr>
              <w:t xml:space="preserve"> </w:t>
            </w:r>
            <w:r w:rsidR="7A4CEA91" w:rsidRPr="25406688">
              <w:rPr>
                <w:rFonts w:ascii="Aptos" w:hAnsi="Aptos" w:cs="Tahoma"/>
              </w:rPr>
              <w:t xml:space="preserve">a </w:t>
            </w:r>
            <w:r w:rsidR="00DE0E0B" w:rsidRPr="25406688">
              <w:rPr>
                <w:rFonts w:ascii="Aptos" w:hAnsi="Aptos" w:cs="Tahoma"/>
              </w:rPr>
              <w:t>kanalizace</w:t>
            </w:r>
          </w:p>
        </w:tc>
        <w:tc>
          <w:tcPr>
            <w:tcW w:w="3544" w:type="dxa"/>
            <w:vAlign w:val="center"/>
          </w:tcPr>
          <w:p w14:paraId="317B8DE6" w14:textId="57AFEA05" w:rsidR="00B4332E" w:rsidRPr="005936E1" w:rsidRDefault="00B4332E" w:rsidP="00B4332E">
            <w:pPr>
              <w:rPr>
                <w:rFonts w:ascii="Aptos" w:hAnsi="Aptos" w:cs="Tahoma"/>
              </w:rPr>
            </w:pPr>
            <w:r w:rsidRPr="005936E1">
              <w:rPr>
                <w:rFonts w:ascii="Aptos" w:hAnsi="Aptos" w:cs="Tahoma"/>
              </w:rPr>
              <w:t>T +</w:t>
            </w:r>
            <w:r w:rsidR="00655213" w:rsidRPr="005936E1">
              <w:rPr>
                <w:rFonts w:ascii="Aptos" w:hAnsi="Aptos" w:cs="Tahoma"/>
              </w:rPr>
              <w:t xml:space="preserve"> </w:t>
            </w:r>
            <w:r w:rsidR="005936E1">
              <w:rPr>
                <w:rFonts w:ascii="Aptos" w:hAnsi="Aptos" w:cs="Tahoma"/>
              </w:rPr>
              <w:t>2</w:t>
            </w:r>
            <w:r w:rsidR="00B5263C">
              <w:rPr>
                <w:rFonts w:ascii="Aptos" w:hAnsi="Aptos" w:cs="Tahoma"/>
              </w:rPr>
              <w:t>0</w:t>
            </w:r>
            <w:r w:rsidRPr="005936E1">
              <w:rPr>
                <w:rFonts w:ascii="Aptos" w:hAnsi="Aptos" w:cs="Tahoma"/>
              </w:rPr>
              <w:t xml:space="preserve"> měsíc</w:t>
            </w:r>
            <w:r w:rsidR="005936E1">
              <w:rPr>
                <w:rFonts w:ascii="Aptos" w:hAnsi="Aptos" w:cs="Tahoma"/>
              </w:rPr>
              <w:t>ů</w:t>
            </w:r>
          </w:p>
        </w:tc>
      </w:tr>
      <w:tr w:rsidR="00B4332E" w:rsidRPr="005936E1" w14:paraId="03695910" w14:textId="77777777" w:rsidTr="0F538BE5">
        <w:trPr>
          <w:trHeight w:val="555"/>
        </w:trPr>
        <w:tc>
          <w:tcPr>
            <w:tcW w:w="817" w:type="dxa"/>
            <w:vAlign w:val="center"/>
          </w:tcPr>
          <w:p w14:paraId="46758A77" w14:textId="68AC7B3C" w:rsidR="00B4332E" w:rsidRPr="005936E1" w:rsidRDefault="00CA0A2D" w:rsidP="00B4332E">
            <w:pPr>
              <w:pStyle w:val="Odstavecseseznamem"/>
              <w:numPr>
                <w:ilvl w:val="0"/>
                <w:numId w:val="7"/>
              </w:numPr>
              <w:ind w:left="567" w:hanging="425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vertAlign w:val="superscript"/>
              </w:rPr>
              <w:sym w:font="Symbol" w:char="F02A"/>
            </w:r>
          </w:p>
        </w:tc>
        <w:tc>
          <w:tcPr>
            <w:tcW w:w="4961" w:type="dxa"/>
            <w:vAlign w:val="center"/>
          </w:tcPr>
          <w:p w14:paraId="521D27E2" w14:textId="623D0D8F" w:rsidR="00B4332E" w:rsidRPr="005936E1" w:rsidRDefault="00B4332E" w:rsidP="005936E1">
            <w:pPr>
              <w:pStyle w:val="Textkomente"/>
              <w:spacing w:before="60" w:after="60"/>
              <w:rPr>
                <w:rFonts w:ascii="Aptos" w:hAnsi="Aptos" w:cs="Tahoma"/>
                <w:sz w:val="22"/>
                <w:szCs w:val="22"/>
              </w:rPr>
            </w:pPr>
            <w:r w:rsidRPr="25406688">
              <w:rPr>
                <w:rFonts w:ascii="Aptos" w:hAnsi="Aptos" w:cs="Tahoma"/>
                <w:sz w:val="22"/>
                <w:szCs w:val="22"/>
              </w:rPr>
              <w:t xml:space="preserve">provedení </w:t>
            </w:r>
            <w:r w:rsidR="005936E1" w:rsidRPr="25406688">
              <w:rPr>
                <w:rFonts w:ascii="Aptos" w:hAnsi="Aptos" w:cs="Tahoma"/>
                <w:sz w:val="22"/>
                <w:szCs w:val="22"/>
              </w:rPr>
              <w:t>Sekce Část spočívající v</w:t>
            </w:r>
            <w:r w:rsidR="2B8A470A" w:rsidRPr="25406688">
              <w:rPr>
                <w:rFonts w:ascii="Aptos" w:hAnsi="Aptos" w:cs="Tahoma"/>
                <w:sz w:val="22"/>
                <w:szCs w:val="22"/>
              </w:rPr>
              <w:t xml:space="preserve"> dokončení veškerých </w:t>
            </w:r>
            <w:r w:rsidR="005936E1" w:rsidRPr="25406688">
              <w:rPr>
                <w:rFonts w:ascii="Aptos" w:hAnsi="Aptos" w:cs="Tahoma"/>
                <w:sz w:val="22"/>
                <w:szCs w:val="22"/>
              </w:rPr>
              <w:t>ocelových konstrukcí</w:t>
            </w:r>
          </w:p>
        </w:tc>
        <w:tc>
          <w:tcPr>
            <w:tcW w:w="3544" w:type="dxa"/>
            <w:vAlign w:val="center"/>
          </w:tcPr>
          <w:p w14:paraId="438FEC4F" w14:textId="79009325" w:rsidR="00B4332E" w:rsidRPr="005936E1" w:rsidRDefault="00954E17" w:rsidP="00B4332E">
            <w:pPr>
              <w:spacing w:before="60" w:after="60"/>
              <w:rPr>
                <w:rFonts w:ascii="Aptos" w:hAnsi="Aptos" w:cs="Tahoma"/>
              </w:rPr>
            </w:pPr>
            <w:r w:rsidRPr="0F538BE5">
              <w:rPr>
                <w:rFonts w:ascii="Aptos" w:hAnsi="Aptos" w:cs="Tahoma"/>
              </w:rPr>
              <w:t xml:space="preserve">T + </w:t>
            </w:r>
            <w:r w:rsidR="0E0A67A5" w:rsidRPr="0F538BE5">
              <w:rPr>
                <w:rFonts w:ascii="Aptos" w:hAnsi="Aptos" w:cs="Tahoma"/>
              </w:rPr>
              <w:t>28</w:t>
            </w:r>
            <w:r w:rsidRPr="0F538BE5">
              <w:rPr>
                <w:rFonts w:ascii="Aptos" w:hAnsi="Aptos" w:cs="Tahoma"/>
              </w:rPr>
              <w:t xml:space="preserve"> měsíců</w:t>
            </w:r>
          </w:p>
        </w:tc>
      </w:tr>
      <w:tr w:rsidR="00954E17" w:rsidRPr="005936E1" w14:paraId="0739E9C5" w14:textId="77777777" w:rsidTr="0F538BE5">
        <w:trPr>
          <w:trHeight w:val="439"/>
        </w:trPr>
        <w:tc>
          <w:tcPr>
            <w:tcW w:w="817" w:type="dxa"/>
            <w:vAlign w:val="center"/>
          </w:tcPr>
          <w:p w14:paraId="7B8A5D6D" w14:textId="77777777" w:rsidR="00954E17" w:rsidRPr="005936E1" w:rsidRDefault="00954E17" w:rsidP="00954E17">
            <w:pPr>
              <w:pStyle w:val="Odstavecseseznamem"/>
              <w:numPr>
                <w:ilvl w:val="0"/>
                <w:numId w:val="7"/>
              </w:numPr>
              <w:ind w:left="567" w:hanging="425"/>
              <w:rPr>
                <w:rFonts w:ascii="Aptos" w:hAnsi="Aptos" w:cs="Tahoma"/>
              </w:rPr>
            </w:pPr>
          </w:p>
        </w:tc>
        <w:tc>
          <w:tcPr>
            <w:tcW w:w="4961" w:type="dxa"/>
            <w:vAlign w:val="center"/>
          </w:tcPr>
          <w:p w14:paraId="5EF9954B" w14:textId="29AD4E9F" w:rsidR="00954E17" w:rsidRPr="005936E1" w:rsidRDefault="00954E17" w:rsidP="25406688">
            <w:pPr>
              <w:spacing w:before="60" w:after="60"/>
              <w:rPr>
                <w:rFonts w:ascii="Aptos" w:hAnsi="Aptos" w:cs="Tahoma"/>
              </w:rPr>
            </w:pPr>
            <w:r w:rsidRPr="25406688">
              <w:rPr>
                <w:rFonts w:ascii="Aptos" w:hAnsi="Aptos" w:cs="Tahoma"/>
              </w:rPr>
              <w:t xml:space="preserve">provedení Sekce Část spočívající ve vystrojení </w:t>
            </w:r>
            <w:r w:rsidR="776026AD" w:rsidRPr="25406688">
              <w:rPr>
                <w:rFonts w:ascii="Aptos" w:hAnsi="Aptos" w:cs="Tahoma"/>
              </w:rPr>
              <w:t xml:space="preserve">vlastního vybavení </w:t>
            </w:r>
            <w:r w:rsidRPr="25406688">
              <w:rPr>
                <w:rFonts w:ascii="Aptos" w:hAnsi="Aptos" w:cs="Tahoma"/>
              </w:rPr>
              <w:t>kolektoru</w:t>
            </w:r>
            <w:r w:rsidR="00881797" w:rsidRPr="25406688">
              <w:rPr>
                <w:rFonts w:ascii="Aptos" w:hAnsi="Aptos" w:cs="Tahoma"/>
              </w:rPr>
              <w:t xml:space="preserve"> </w:t>
            </w:r>
            <w:r w:rsidR="7FB5DB2D" w:rsidRPr="25406688">
              <w:rPr>
                <w:rFonts w:ascii="Aptos" w:hAnsi="Aptos" w:cs="Tahoma"/>
              </w:rPr>
              <w:t xml:space="preserve">(VZT, </w:t>
            </w:r>
            <w:proofErr w:type="spellStart"/>
            <w:r w:rsidR="7FB5DB2D" w:rsidRPr="25406688">
              <w:rPr>
                <w:rFonts w:ascii="Aptos" w:hAnsi="Aptos" w:cs="Tahoma"/>
              </w:rPr>
              <w:t>MaR</w:t>
            </w:r>
            <w:proofErr w:type="spellEnd"/>
            <w:r w:rsidR="7FB5DB2D" w:rsidRPr="25406688">
              <w:rPr>
                <w:rFonts w:ascii="Aptos" w:hAnsi="Aptos" w:cs="Tahoma"/>
              </w:rPr>
              <w:t>, slaboproudé a silnoproudé rozvody</w:t>
            </w:r>
            <w:r w:rsidR="00A246B0">
              <w:rPr>
                <w:rFonts w:ascii="Aptos" w:hAnsi="Aptos" w:cs="Tahoma"/>
              </w:rPr>
              <w:t xml:space="preserve"> Technick</w:t>
            </w:r>
            <w:r w:rsidR="007510FC">
              <w:rPr>
                <w:rFonts w:ascii="Aptos" w:hAnsi="Aptos" w:cs="Tahoma"/>
              </w:rPr>
              <w:t>ých</w:t>
            </w:r>
            <w:r w:rsidR="00A246B0">
              <w:rPr>
                <w:rFonts w:ascii="Aptos" w:hAnsi="Aptos" w:cs="Tahoma"/>
              </w:rPr>
              <w:t xml:space="preserve"> sít</w:t>
            </w:r>
            <w:r w:rsidR="007510FC">
              <w:rPr>
                <w:rFonts w:ascii="Aptos" w:hAnsi="Aptos" w:cs="Tahoma"/>
              </w:rPr>
              <w:t>í</w:t>
            </w:r>
            <w:r w:rsidR="00A246B0">
              <w:rPr>
                <w:rFonts w:ascii="Aptos" w:hAnsi="Aptos" w:cs="Tahoma"/>
              </w:rPr>
              <w:t xml:space="preserve"> Brno, akciová společnost, </w:t>
            </w:r>
            <w:r w:rsidR="00212CA0">
              <w:rPr>
                <w:rFonts w:ascii="Aptos" w:hAnsi="Aptos" w:cs="Tahoma"/>
              </w:rPr>
              <w:t xml:space="preserve">a </w:t>
            </w:r>
            <w:r w:rsidR="00A246B0">
              <w:rPr>
                <w:rFonts w:ascii="Aptos" w:hAnsi="Aptos" w:cs="Tahoma"/>
              </w:rPr>
              <w:t>EG.D</w:t>
            </w:r>
            <w:r w:rsidR="007A55A6">
              <w:rPr>
                <w:rFonts w:ascii="Aptos" w:hAnsi="Aptos" w:cs="Tahoma"/>
              </w:rPr>
              <w:t>, s.r.o.</w:t>
            </w:r>
            <w:r w:rsidR="7FB5DB2D" w:rsidRPr="25406688">
              <w:rPr>
                <w:rFonts w:ascii="Aptos" w:hAnsi="Aptos" w:cs="Tahoma"/>
              </w:rPr>
              <w:t>)</w:t>
            </w:r>
          </w:p>
        </w:tc>
        <w:tc>
          <w:tcPr>
            <w:tcW w:w="3544" w:type="dxa"/>
            <w:vAlign w:val="center"/>
          </w:tcPr>
          <w:p w14:paraId="27E13EFB" w14:textId="7DDC0D17" w:rsidR="00954E17" w:rsidRPr="005936E1" w:rsidRDefault="00954E17" w:rsidP="00954E17">
            <w:pPr>
              <w:spacing w:before="60" w:after="60"/>
              <w:rPr>
                <w:rFonts w:ascii="Aptos" w:hAnsi="Aptos" w:cs="Tahoma"/>
              </w:rPr>
            </w:pPr>
            <w:r w:rsidRPr="0F538BE5">
              <w:rPr>
                <w:rFonts w:ascii="Aptos" w:hAnsi="Aptos" w:cs="Tahoma"/>
              </w:rPr>
              <w:t>T + 3</w:t>
            </w:r>
            <w:r w:rsidR="51A0CC1A" w:rsidRPr="0F538BE5">
              <w:rPr>
                <w:rFonts w:ascii="Aptos" w:hAnsi="Aptos" w:cs="Tahoma"/>
              </w:rPr>
              <w:t>4</w:t>
            </w:r>
            <w:r w:rsidRPr="0F538BE5">
              <w:rPr>
                <w:rFonts w:ascii="Aptos" w:hAnsi="Aptos" w:cs="Tahoma"/>
              </w:rPr>
              <w:t xml:space="preserve"> měsíců</w:t>
            </w:r>
          </w:p>
        </w:tc>
      </w:tr>
      <w:tr w:rsidR="00954E17" w:rsidRPr="005936E1" w14:paraId="67C114C4" w14:textId="77777777" w:rsidTr="0F538BE5">
        <w:trPr>
          <w:trHeight w:val="606"/>
        </w:trPr>
        <w:tc>
          <w:tcPr>
            <w:tcW w:w="817" w:type="dxa"/>
            <w:vAlign w:val="center"/>
          </w:tcPr>
          <w:p w14:paraId="53C9E216" w14:textId="3C81059F" w:rsidR="00954E17" w:rsidRPr="005936E1" w:rsidRDefault="00954E17" w:rsidP="00954E17">
            <w:pPr>
              <w:pStyle w:val="Odstavecseseznamem"/>
              <w:numPr>
                <w:ilvl w:val="0"/>
                <w:numId w:val="7"/>
              </w:numPr>
              <w:ind w:left="567" w:hanging="425"/>
              <w:rPr>
                <w:rFonts w:ascii="Aptos" w:hAnsi="Aptos" w:cs="Tahoma"/>
                <w:b/>
              </w:rPr>
            </w:pPr>
          </w:p>
        </w:tc>
        <w:tc>
          <w:tcPr>
            <w:tcW w:w="4961" w:type="dxa"/>
            <w:vAlign w:val="center"/>
          </w:tcPr>
          <w:p w14:paraId="02F356B0" w14:textId="02076C9C" w:rsidR="00954E17" w:rsidRPr="005936E1" w:rsidRDefault="00954E17" w:rsidP="00954E17">
            <w:pPr>
              <w:spacing w:before="60" w:after="60" w:line="276" w:lineRule="auto"/>
              <w:rPr>
                <w:rFonts w:ascii="Aptos" w:hAnsi="Aptos" w:cs="Tahoma"/>
              </w:rPr>
            </w:pPr>
            <w:r w:rsidRPr="25406688">
              <w:rPr>
                <w:rFonts w:ascii="Aptos" w:hAnsi="Aptos" w:cs="Tahoma"/>
              </w:rPr>
              <w:t xml:space="preserve">provedení Sekce Část spočívající v realizaci povrchových </w:t>
            </w:r>
            <w:r w:rsidR="6319018A" w:rsidRPr="25406688">
              <w:rPr>
                <w:rFonts w:ascii="Aptos" w:hAnsi="Aptos" w:cs="Tahoma"/>
              </w:rPr>
              <w:t>úprav komunikací</w:t>
            </w:r>
          </w:p>
        </w:tc>
        <w:tc>
          <w:tcPr>
            <w:tcW w:w="3544" w:type="dxa"/>
          </w:tcPr>
          <w:p w14:paraId="4C51589B" w14:textId="20C8E779" w:rsidR="00954E17" w:rsidRPr="005936E1" w:rsidRDefault="00954E17" w:rsidP="00954E17">
            <w:pPr>
              <w:spacing w:before="60" w:after="60"/>
              <w:rPr>
                <w:rFonts w:ascii="Aptos" w:hAnsi="Aptos" w:cs="Tahoma"/>
              </w:rPr>
            </w:pPr>
            <w:r w:rsidRPr="005936E1">
              <w:rPr>
                <w:rFonts w:ascii="Aptos" w:hAnsi="Aptos" w:cs="Tahoma"/>
              </w:rPr>
              <w:t xml:space="preserve">T + </w:t>
            </w:r>
            <w:r>
              <w:rPr>
                <w:rFonts w:ascii="Aptos" w:hAnsi="Aptos" w:cs="Tahoma"/>
              </w:rPr>
              <w:t>36</w:t>
            </w:r>
            <w:r w:rsidRPr="005936E1">
              <w:rPr>
                <w:rFonts w:ascii="Aptos" w:hAnsi="Aptos" w:cs="Tahoma"/>
              </w:rPr>
              <w:t xml:space="preserve"> měsíců</w:t>
            </w:r>
          </w:p>
        </w:tc>
      </w:tr>
    </w:tbl>
    <w:p w14:paraId="2A164C0E" w14:textId="197D363B" w:rsidR="00414579" w:rsidRPr="00414579" w:rsidRDefault="7F9FB565" w:rsidP="00414579">
      <w:pPr>
        <w:pStyle w:val="Odstavecseseznamem"/>
        <w:numPr>
          <w:ilvl w:val="0"/>
          <w:numId w:val="10"/>
        </w:numPr>
        <w:rPr>
          <w:rFonts w:ascii="Aptos" w:hAnsi="Aptos" w:cs="Tahoma"/>
          <w:i/>
          <w:iCs/>
        </w:rPr>
      </w:pPr>
      <w:r w:rsidRPr="00EA4F40">
        <w:rPr>
          <w:rFonts w:ascii="Aptos" w:hAnsi="Aptos" w:cs="Tahoma"/>
          <w:i/>
          <w:iCs/>
        </w:rPr>
        <w:t>Pozn. T 2 v koordinaci se společností Teplárny Brno, a.s.</w:t>
      </w:r>
      <w:r w:rsidR="4E28ED93" w:rsidRPr="00EA4F40">
        <w:rPr>
          <w:rFonts w:ascii="Aptos" w:hAnsi="Aptos" w:cs="Tahoma"/>
          <w:i/>
          <w:iCs/>
        </w:rPr>
        <w:t>,</w:t>
      </w:r>
      <w:r w:rsidRPr="00EA4F40">
        <w:rPr>
          <w:rFonts w:ascii="Aptos" w:hAnsi="Aptos" w:cs="Tahoma"/>
          <w:i/>
          <w:iCs/>
        </w:rPr>
        <w:t xml:space="preserve"> </w:t>
      </w:r>
      <w:r w:rsidR="00414579">
        <w:rPr>
          <w:rFonts w:ascii="Aptos" w:hAnsi="Aptos" w:cs="Tahoma"/>
          <w:i/>
          <w:iCs/>
        </w:rPr>
        <w:t xml:space="preserve">a </w:t>
      </w:r>
      <w:r w:rsidR="00414579" w:rsidRPr="00414579">
        <w:rPr>
          <w:rFonts w:ascii="Aptos" w:hAnsi="Aptos" w:cs="Tahoma"/>
          <w:i/>
          <w:iCs/>
        </w:rPr>
        <w:t>Brněnské vodárny</w:t>
      </w:r>
    </w:p>
    <w:p w14:paraId="7557BB58" w14:textId="3470729A" w:rsidR="7F9FB565" w:rsidRPr="00EA4F40" w:rsidRDefault="00414579" w:rsidP="00414579">
      <w:pPr>
        <w:pStyle w:val="Odstavecseseznamem"/>
        <w:rPr>
          <w:rFonts w:ascii="Aptos" w:hAnsi="Aptos" w:cs="Tahoma"/>
          <w:i/>
          <w:iCs/>
        </w:rPr>
      </w:pPr>
      <w:r w:rsidRPr="00414579">
        <w:rPr>
          <w:rFonts w:ascii="Aptos" w:hAnsi="Aptos" w:cs="Tahoma"/>
          <w:i/>
          <w:iCs/>
        </w:rPr>
        <w:t>a kanalizace, a.s.</w:t>
      </w:r>
    </w:p>
    <w:p w14:paraId="48786C8B" w14:textId="7C918361" w:rsidR="00723F2B" w:rsidRPr="005936E1" w:rsidRDefault="00723F2B" w:rsidP="00723F2B">
      <w:pPr>
        <w:pStyle w:val="Styl1"/>
        <w:numPr>
          <w:ilvl w:val="0"/>
          <w:numId w:val="0"/>
        </w:numPr>
        <w:spacing w:after="240"/>
        <w:rPr>
          <w:rFonts w:ascii="Aptos" w:hAnsi="Aptos" w:cs="Tahoma"/>
          <w:sz w:val="22"/>
          <w:szCs w:val="22"/>
          <w:lang w:val="cs-CZ"/>
        </w:rPr>
      </w:pPr>
      <w:r w:rsidRPr="005936E1">
        <w:rPr>
          <w:rFonts w:ascii="Aptos" w:hAnsi="Aptos" w:cs="Tahoma"/>
          <w:sz w:val="22"/>
          <w:szCs w:val="22"/>
        </w:rPr>
        <w:t xml:space="preserve">Výchozím bodem pro všechny </w:t>
      </w:r>
      <w:r w:rsidRPr="005936E1">
        <w:rPr>
          <w:rFonts w:ascii="Aptos" w:hAnsi="Aptos" w:cs="Tahoma"/>
          <w:sz w:val="22"/>
          <w:szCs w:val="22"/>
          <w:lang w:val="cs-CZ"/>
        </w:rPr>
        <w:t xml:space="preserve">Postupné závazné milníky </w:t>
      </w:r>
      <w:r w:rsidR="00240E49">
        <w:rPr>
          <w:rFonts w:ascii="Aptos" w:hAnsi="Aptos" w:cs="Tahoma"/>
          <w:sz w:val="22"/>
          <w:szCs w:val="22"/>
          <w:lang w:val="cs-CZ"/>
        </w:rPr>
        <w:t xml:space="preserve">T 1 až T 4 </w:t>
      </w:r>
      <w:r w:rsidRPr="005936E1">
        <w:rPr>
          <w:rFonts w:ascii="Aptos" w:hAnsi="Aptos" w:cs="Tahoma"/>
          <w:sz w:val="22"/>
          <w:szCs w:val="22"/>
        </w:rPr>
        <w:t>je (z hlediska času)</w:t>
      </w:r>
      <w:r w:rsidRPr="005936E1">
        <w:rPr>
          <w:rFonts w:ascii="Aptos" w:hAnsi="Aptos" w:cs="Tahoma"/>
          <w:sz w:val="22"/>
          <w:szCs w:val="22"/>
          <w:lang w:val="cs-CZ"/>
        </w:rPr>
        <w:t xml:space="preserve"> </w:t>
      </w:r>
      <w:r w:rsidRPr="005936E1">
        <w:rPr>
          <w:rFonts w:ascii="Aptos" w:hAnsi="Aptos" w:cs="Tahoma"/>
          <w:sz w:val="22"/>
          <w:szCs w:val="22"/>
        </w:rPr>
        <w:t xml:space="preserve">veličina </w:t>
      </w:r>
      <w:r w:rsidRPr="005936E1">
        <w:rPr>
          <w:rFonts w:ascii="Aptos" w:hAnsi="Aptos" w:cs="Tahoma"/>
          <w:sz w:val="22"/>
          <w:szCs w:val="22"/>
          <w:lang w:val="cs-CZ"/>
        </w:rPr>
        <w:t>„</w:t>
      </w:r>
      <w:r w:rsidRPr="005936E1">
        <w:rPr>
          <w:rFonts w:ascii="Aptos" w:hAnsi="Aptos" w:cs="Tahoma"/>
          <w:sz w:val="22"/>
          <w:szCs w:val="22"/>
        </w:rPr>
        <w:t>T</w:t>
      </w:r>
      <w:r w:rsidRPr="005936E1">
        <w:rPr>
          <w:rFonts w:ascii="Aptos" w:hAnsi="Aptos" w:cs="Tahoma"/>
          <w:sz w:val="22"/>
          <w:szCs w:val="22"/>
          <w:lang w:val="cs-CZ"/>
        </w:rPr>
        <w:t xml:space="preserve">“, od níž bude </w:t>
      </w:r>
      <w:r w:rsidR="00B4332E" w:rsidRPr="005936E1">
        <w:rPr>
          <w:rFonts w:ascii="Aptos" w:hAnsi="Aptos" w:cs="Tahoma"/>
          <w:sz w:val="22"/>
          <w:szCs w:val="22"/>
          <w:lang w:val="cs-CZ"/>
        </w:rPr>
        <w:t>Doba pro dokončení Postupného závazného milníku</w:t>
      </w:r>
      <w:r w:rsidRPr="005936E1">
        <w:rPr>
          <w:rFonts w:ascii="Aptos" w:hAnsi="Aptos" w:cs="Tahoma"/>
          <w:sz w:val="22"/>
          <w:szCs w:val="22"/>
          <w:lang w:val="cs-CZ"/>
        </w:rPr>
        <w:t xml:space="preserve"> počítána. </w:t>
      </w:r>
    </w:p>
    <w:p w14:paraId="27162002" w14:textId="5F8D68DB" w:rsidR="000466CD" w:rsidRDefault="00723F2B" w:rsidP="00723F2B">
      <w:pPr>
        <w:pStyle w:val="Styl1"/>
        <w:numPr>
          <w:ilvl w:val="0"/>
          <w:numId w:val="0"/>
        </w:numPr>
        <w:spacing w:after="240"/>
        <w:rPr>
          <w:rFonts w:ascii="Aptos" w:hAnsi="Aptos" w:cs="Tahoma"/>
          <w:sz w:val="22"/>
          <w:szCs w:val="22"/>
        </w:rPr>
      </w:pPr>
      <w:r w:rsidRPr="005936E1">
        <w:rPr>
          <w:rFonts w:ascii="Aptos" w:hAnsi="Aptos" w:cs="Tahoma"/>
          <w:sz w:val="22"/>
          <w:szCs w:val="22"/>
        </w:rPr>
        <w:t xml:space="preserve">Za počátek </w:t>
      </w:r>
      <w:r w:rsidR="00B4332E" w:rsidRPr="005936E1">
        <w:rPr>
          <w:rFonts w:ascii="Aptos" w:hAnsi="Aptos" w:cs="Tahoma"/>
          <w:sz w:val="22"/>
          <w:szCs w:val="22"/>
          <w:lang w:val="cs-CZ"/>
        </w:rPr>
        <w:t>běhu Doby pro dokončení Postupného závazného milníku</w:t>
      </w:r>
      <w:r w:rsidRPr="005936E1">
        <w:rPr>
          <w:rFonts w:ascii="Aptos" w:hAnsi="Aptos" w:cs="Tahoma"/>
          <w:sz w:val="22"/>
          <w:szCs w:val="22"/>
        </w:rPr>
        <w:t xml:space="preserve"> </w:t>
      </w:r>
      <w:r w:rsidR="00240E49">
        <w:rPr>
          <w:rFonts w:ascii="Aptos" w:hAnsi="Aptos" w:cs="Tahoma"/>
          <w:sz w:val="22"/>
          <w:szCs w:val="22"/>
          <w:lang w:val="cs-CZ"/>
        </w:rPr>
        <w:t>T1 až T 4</w:t>
      </w:r>
      <w:r w:rsidRPr="005936E1">
        <w:rPr>
          <w:rFonts w:ascii="Aptos" w:hAnsi="Aptos" w:cs="Tahoma"/>
          <w:sz w:val="22"/>
          <w:szCs w:val="22"/>
          <w:lang w:val="cs-CZ"/>
        </w:rPr>
        <w:t xml:space="preserve"> </w:t>
      </w:r>
      <w:r w:rsidRPr="005936E1">
        <w:rPr>
          <w:rFonts w:ascii="Aptos" w:hAnsi="Aptos" w:cs="Tahoma"/>
          <w:sz w:val="22"/>
          <w:szCs w:val="22"/>
        </w:rPr>
        <w:t xml:space="preserve">se považuje </w:t>
      </w:r>
      <w:r w:rsidR="00B4332E" w:rsidRPr="005936E1">
        <w:rPr>
          <w:rFonts w:ascii="Aptos" w:hAnsi="Aptos" w:cs="Tahoma"/>
          <w:sz w:val="22"/>
          <w:szCs w:val="22"/>
        </w:rPr>
        <w:t>Datum zahájení prací dle Pod-článku 8.1 Podmínek</w:t>
      </w:r>
      <w:r w:rsidRPr="005936E1">
        <w:rPr>
          <w:rFonts w:ascii="Aptos" w:hAnsi="Aptos" w:cs="Tahoma"/>
          <w:sz w:val="22"/>
          <w:szCs w:val="22"/>
        </w:rPr>
        <w:t xml:space="preserve">. </w:t>
      </w:r>
    </w:p>
    <w:p w14:paraId="54F43B3E" w14:textId="77777777" w:rsidR="00954E17" w:rsidRPr="005936E1" w:rsidRDefault="00954E17" w:rsidP="00723F2B">
      <w:pPr>
        <w:pStyle w:val="Styl1"/>
        <w:numPr>
          <w:ilvl w:val="0"/>
          <w:numId w:val="0"/>
        </w:numPr>
        <w:spacing w:after="240"/>
        <w:rPr>
          <w:rFonts w:ascii="Aptos" w:hAnsi="Aptos" w:cs="Tahoma"/>
          <w:sz w:val="22"/>
          <w:szCs w:val="22"/>
        </w:rPr>
      </w:pPr>
    </w:p>
    <w:p w14:paraId="554AA445" w14:textId="088597D4" w:rsidR="00723F2B" w:rsidRPr="005936E1" w:rsidRDefault="00723F2B" w:rsidP="00723F2B">
      <w:pPr>
        <w:pStyle w:val="Styl1"/>
        <w:keepNext w:val="0"/>
        <w:numPr>
          <w:ilvl w:val="0"/>
          <w:numId w:val="0"/>
        </w:numPr>
        <w:spacing w:after="240"/>
        <w:rPr>
          <w:rFonts w:ascii="Aptos" w:hAnsi="Aptos" w:cs="Tahoma"/>
          <w:sz w:val="22"/>
          <w:szCs w:val="22"/>
        </w:rPr>
      </w:pPr>
      <w:r w:rsidRPr="005936E1">
        <w:rPr>
          <w:rFonts w:ascii="Aptos" w:hAnsi="Aptos" w:cs="Tahoma"/>
          <w:sz w:val="22"/>
          <w:szCs w:val="22"/>
          <w:lang w:val="cs-CZ"/>
        </w:rPr>
        <w:t xml:space="preserve">  </w:t>
      </w:r>
    </w:p>
    <w:p w14:paraId="5B1A946E" w14:textId="77777777" w:rsidR="00723F2B" w:rsidRPr="005936E1" w:rsidRDefault="00723F2B" w:rsidP="00D30E70">
      <w:pPr>
        <w:rPr>
          <w:rFonts w:ascii="Aptos" w:hAnsi="Aptos" w:cs="Tahoma"/>
          <w:b/>
        </w:rPr>
      </w:pPr>
    </w:p>
    <w:sectPr w:rsidR="00723F2B" w:rsidRPr="005936E1" w:rsidSect="00B0291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14C5" w14:textId="77777777" w:rsidR="00A94836" w:rsidRDefault="00A94836" w:rsidP="004F6BE2">
      <w:pPr>
        <w:spacing w:after="0" w:line="240" w:lineRule="auto"/>
      </w:pPr>
      <w:r>
        <w:separator/>
      </w:r>
    </w:p>
  </w:endnote>
  <w:endnote w:type="continuationSeparator" w:id="0">
    <w:p w14:paraId="0121D97D" w14:textId="77777777" w:rsidR="00A94836" w:rsidRDefault="00A94836" w:rsidP="004F6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EA03" w14:textId="685257B1" w:rsidR="00A36225" w:rsidRDefault="00A36225" w:rsidP="00FF11D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31E0" w14:textId="77777777" w:rsidR="00A94836" w:rsidRDefault="00A94836" w:rsidP="004F6BE2">
      <w:pPr>
        <w:spacing w:after="0" w:line="240" w:lineRule="auto"/>
      </w:pPr>
      <w:r>
        <w:separator/>
      </w:r>
    </w:p>
  </w:footnote>
  <w:footnote w:type="continuationSeparator" w:id="0">
    <w:p w14:paraId="78149E6D" w14:textId="77777777" w:rsidR="00A94836" w:rsidRDefault="00A94836" w:rsidP="004F6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D3746"/>
    <w:multiLevelType w:val="hybridMultilevel"/>
    <w:tmpl w:val="85885A6A"/>
    <w:lvl w:ilvl="0" w:tplc="85E887B2">
      <w:start w:val="1"/>
      <w:numFmt w:val="ordinal"/>
      <w:lvlText w:val="T 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81E1F"/>
    <w:multiLevelType w:val="multilevel"/>
    <w:tmpl w:val="41F0F4C4"/>
    <w:lvl w:ilvl="0">
      <w:start w:val="1"/>
      <w:numFmt w:val="decimal"/>
      <w:pStyle w:val="Nadpis1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Styl1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22444B3C"/>
    <w:multiLevelType w:val="hybridMultilevel"/>
    <w:tmpl w:val="E15E6E8A"/>
    <w:lvl w:ilvl="0" w:tplc="85E887B2">
      <w:start w:val="1"/>
      <w:numFmt w:val="ordinal"/>
      <w:lvlText w:val="T 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337BA"/>
    <w:multiLevelType w:val="hybridMultilevel"/>
    <w:tmpl w:val="85885A6A"/>
    <w:lvl w:ilvl="0" w:tplc="85E887B2">
      <w:start w:val="1"/>
      <w:numFmt w:val="ordinal"/>
      <w:lvlText w:val="T %1"/>
      <w:lvlJc w:val="left"/>
      <w:pPr>
        <w:ind w:left="10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B09FD"/>
    <w:multiLevelType w:val="hybridMultilevel"/>
    <w:tmpl w:val="AAD2EDDE"/>
    <w:lvl w:ilvl="0" w:tplc="F61C1FF2">
      <w:start w:val="1"/>
      <w:numFmt w:val="decimal"/>
      <w:lvlText w:val="T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13A24"/>
    <w:multiLevelType w:val="hybridMultilevel"/>
    <w:tmpl w:val="85885A6A"/>
    <w:lvl w:ilvl="0" w:tplc="85E887B2">
      <w:start w:val="1"/>
      <w:numFmt w:val="ordinal"/>
      <w:lvlText w:val="T 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D3B20"/>
    <w:multiLevelType w:val="hybridMultilevel"/>
    <w:tmpl w:val="783275D2"/>
    <w:lvl w:ilvl="0" w:tplc="6270DD7A"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  <w:vertAlign w:val="superscrip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45564"/>
    <w:multiLevelType w:val="hybridMultilevel"/>
    <w:tmpl w:val="6C3A4912"/>
    <w:lvl w:ilvl="0" w:tplc="F07C8FC2">
      <w:numFmt w:val="decimal"/>
      <w:lvlText w:val="T 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B5A16"/>
    <w:multiLevelType w:val="hybridMultilevel"/>
    <w:tmpl w:val="9692C7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5254C"/>
    <w:multiLevelType w:val="hybridMultilevel"/>
    <w:tmpl w:val="85885A6A"/>
    <w:lvl w:ilvl="0" w:tplc="85E887B2">
      <w:start w:val="1"/>
      <w:numFmt w:val="ordinal"/>
      <w:lvlText w:val="T 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384263">
    <w:abstractNumId w:val="8"/>
  </w:num>
  <w:num w:numId="2" w16cid:durableId="1819372460">
    <w:abstractNumId w:val="2"/>
  </w:num>
  <w:num w:numId="3" w16cid:durableId="1629049939">
    <w:abstractNumId w:val="0"/>
  </w:num>
  <w:num w:numId="4" w16cid:durableId="1903757267">
    <w:abstractNumId w:val="3"/>
  </w:num>
  <w:num w:numId="5" w16cid:durableId="1126772659">
    <w:abstractNumId w:val="5"/>
  </w:num>
  <w:num w:numId="6" w16cid:durableId="2084837174">
    <w:abstractNumId w:val="9"/>
  </w:num>
  <w:num w:numId="7" w16cid:durableId="1051734788">
    <w:abstractNumId w:val="7"/>
  </w:num>
  <w:num w:numId="8" w16cid:durableId="553732643">
    <w:abstractNumId w:val="4"/>
  </w:num>
  <w:num w:numId="9" w16cid:durableId="552439">
    <w:abstractNumId w:val="1"/>
  </w:num>
  <w:num w:numId="10" w16cid:durableId="58402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B80"/>
    <w:rsid w:val="000211DC"/>
    <w:rsid w:val="00030435"/>
    <w:rsid w:val="000322EC"/>
    <w:rsid w:val="000340B0"/>
    <w:rsid w:val="000466CD"/>
    <w:rsid w:val="000467ED"/>
    <w:rsid w:val="00054174"/>
    <w:rsid w:val="00060033"/>
    <w:rsid w:val="00060BC1"/>
    <w:rsid w:val="00063699"/>
    <w:rsid w:val="0007027C"/>
    <w:rsid w:val="00073E07"/>
    <w:rsid w:val="0008343D"/>
    <w:rsid w:val="00085A82"/>
    <w:rsid w:val="00091E45"/>
    <w:rsid w:val="000978CD"/>
    <w:rsid w:val="00097EF5"/>
    <w:rsid w:val="000A178A"/>
    <w:rsid w:val="000A3A3E"/>
    <w:rsid w:val="000A6994"/>
    <w:rsid w:val="000B5388"/>
    <w:rsid w:val="000E25A2"/>
    <w:rsid w:val="000F7477"/>
    <w:rsid w:val="001056FD"/>
    <w:rsid w:val="00107B7C"/>
    <w:rsid w:val="0012046E"/>
    <w:rsid w:val="001262BD"/>
    <w:rsid w:val="0012734C"/>
    <w:rsid w:val="001319DA"/>
    <w:rsid w:val="00145866"/>
    <w:rsid w:val="001552D1"/>
    <w:rsid w:val="00157308"/>
    <w:rsid w:val="00175EAF"/>
    <w:rsid w:val="00186684"/>
    <w:rsid w:val="001874DC"/>
    <w:rsid w:val="00194F0F"/>
    <w:rsid w:val="00197DDC"/>
    <w:rsid w:val="001A13C9"/>
    <w:rsid w:val="001C69D5"/>
    <w:rsid w:val="001F0A8E"/>
    <w:rsid w:val="00205061"/>
    <w:rsid w:val="00207ED8"/>
    <w:rsid w:val="00212CA0"/>
    <w:rsid w:val="002131F1"/>
    <w:rsid w:val="00215092"/>
    <w:rsid w:val="002345DF"/>
    <w:rsid w:val="00234A43"/>
    <w:rsid w:val="00236174"/>
    <w:rsid w:val="002369E2"/>
    <w:rsid w:val="00240E49"/>
    <w:rsid w:val="002614CC"/>
    <w:rsid w:val="00267ACD"/>
    <w:rsid w:val="00276F69"/>
    <w:rsid w:val="00283347"/>
    <w:rsid w:val="0028525C"/>
    <w:rsid w:val="002967AF"/>
    <w:rsid w:val="0029794F"/>
    <w:rsid w:val="002A625F"/>
    <w:rsid w:val="002B5497"/>
    <w:rsid w:val="002C5242"/>
    <w:rsid w:val="002F2E9D"/>
    <w:rsid w:val="002F437B"/>
    <w:rsid w:val="002F6AE4"/>
    <w:rsid w:val="00300438"/>
    <w:rsid w:val="00301EA2"/>
    <w:rsid w:val="0030252C"/>
    <w:rsid w:val="00317DA5"/>
    <w:rsid w:val="00333942"/>
    <w:rsid w:val="00340056"/>
    <w:rsid w:val="00350085"/>
    <w:rsid w:val="00353DE0"/>
    <w:rsid w:val="003540E5"/>
    <w:rsid w:val="00361617"/>
    <w:rsid w:val="00361B65"/>
    <w:rsid w:val="003664DE"/>
    <w:rsid w:val="00393190"/>
    <w:rsid w:val="003A5A1A"/>
    <w:rsid w:val="003A5E6F"/>
    <w:rsid w:val="003A71CD"/>
    <w:rsid w:val="003A78AE"/>
    <w:rsid w:val="003B45F1"/>
    <w:rsid w:val="003C3666"/>
    <w:rsid w:val="00401AA0"/>
    <w:rsid w:val="00414579"/>
    <w:rsid w:val="00420D6F"/>
    <w:rsid w:val="00424D1C"/>
    <w:rsid w:val="0043492E"/>
    <w:rsid w:val="00434D14"/>
    <w:rsid w:val="004361C2"/>
    <w:rsid w:val="004364D5"/>
    <w:rsid w:val="0044561A"/>
    <w:rsid w:val="00445EFB"/>
    <w:rsid w:val="00463968"/>
    <w:rsid w:val="00482824"/>
    <w:rsid w:val="00486C28"/>
    <w:rsid w:val="00487B7D"/>
    <w:rsid w:val="00492832"/>
    <w:rsid w:val="004A0E2E"/>
    <w:rsid w:val="004A1177"/>
    <w:rsid w:val="004A1FDB"/>
    <w:rsid w:val="004A2949"/>
    <w:rsid w:val="004A4765"/>
    <w:rsid w:val="004A6E0B"/>
    <w:rsid w:val="004B059C"/>
    <w:rsid w:val="004C760C"/>
    <w:rsid w:val="004C7F65"/>
    <w:rsid w:val="004E489B"/>
    <w:rsid w:val="004E494C"/>
    <w:rsid w:val="004E6398"/>
    <w:rsid w:val="004E7567"/>
    <w:rsid w:val="004E7B71"/>
    <w:rsid w:val="004F6BE2"/>
    <w:rsid w:val="004F751C"/>
    <w:rsid w:val="00502951"/>
    <w:rsid w:val="00505A01"/>
    <w:rsid w:val="0051732A"/>
    <w:rsid w:val="00517A24"/>
    <w:rsid w:val="00520338"/>
    <w:rsid w:val="00521CBC"/>
    <w:rsid w:val="005551BA"/>
    <w:rsid w:val="005936E1"/>
    <w:rsid w:val="00594279"/>
    <w:rsid w:val="005A4A30"/>
    <w:rsid w:val="005A5D7A"/>
    <w:rsid w:val="005D209F"/>
    <w:rsid w:val="005E4FD1"/>
    <w:rsid w:val="005F3540"/>
    <w:rsid w:val="005F48D1"/>
    <w:rsid w:val="005F7DBF"/>
    <w:rsid w:val="006037D0"/>
    <w:rsid w:val="006046E2"/>
    <w:rsid w:val="00607978"/>
    <w:rsid w:val="00611A89"/>
    <w:rsid w:val="006152F4"/>
    <w:rsid w:val="0063222B"/>
    <w:rsid w:val="0063540C"/>
    <w:rsid w:val="0064657E"/>
    <w:rsid w:val="00647F45"/>
    <w:rsid w:val="00655213"/>
    <w:rsid w:val="00667976"/>
    <w:rsid w:val="006746BE"/>
    <w:rsid w:val="0067610F"/>
    <w:rsid w:val="006922A8"/>
    <w:rsid w:val="006A6297"/>
    <w:rsid w:val="006C4E80"/>
    <w:rsid w:val="006C6E24"/>
    <w:rsid w:val="006C7962"/>
    <w:rsid w:val="006D4142"/>
    <w:rsid w:val="006E3893"/>
    <w:rsid w:val="007125F1"/>
    <w:rsid w:val="0072052E"/>
    <w:rsid w:val="00723F2B"/>
    <w:rsid w:val="00737684"/>
    <w:rsid w:val="00737E99"/>
    <w:rsid w:val="007510FC"/>
    <w:rsid w:val="00766DC6"/>
    <w:rsid w:val="00773D7B"/>
    <w:rsid w:val="00781782"/>
    <w:rsid w:val="00797B4E"/>
    <w:rsid w:val="007A55A6"/>
    <w:rsid w:val="007D4CA0"/>
    <w:rsid w:val="007E7C0D"/>
    <w:rsid w:val="007F180F"/>
    <w:rsid w:val="008051AB"/>
    <w:rsid w:val="00807306"/>
    <w:rsid w:val="00811000"/>
    <w:rsid w:val="00815B2E"/>
    <w:rsid w:val="008172AA"/>
    <w:rsid w:val="0082136E"/>
    <w:rsid w:val="008249BE"/>
    <w:rsid w:val="00826519"/>
    <w:rsid w:val="00826B80"/>
    <w:rsid w:val="00855E3D"/>
    <w:rsid w:val="0085678C"/>
    <w:rsid w:val="00864C0E"/>
    <w:rsid w:val="00866364"/>
    <w:rsid w:val="0086783D"/>
    <w:rsid w:val="0087218A"/>
    <w:rsid w:val="00873E79"/>
    <w:rsid w:val="00875235"/>
    <w:rsid w:val="00880260"/>
    <w:rsid w:val="00881797"/>
    <w:rsid w:val="008A2C9D"/>
    <w:rsid w:val="008A44F0"/>
    <w:rsid w:val="008B42C6"/>
    <w:rsid w:val="008B4C3A"/>
    <w:rsid w:val="008C1D40"/>
    <w:rsid w:val="008C1F9C"/>
    <w:rsid w:val="008D74D0"/>
    <w:rsid w:val="008F1881"/>
    <w:rsid w:val="008F3644"/>
    <w:rsid w:val="008F78E4"/>
    <w:rsid w:val="009026C6"/>
    <w:rsid w:val="009041BC"/>
    <w:rsid w:val="00930C0A"/>
    <w:rsid w:val="00943C23"/>
    <w:rsid w:val="00954E17"/>
    <w:rsid w:val="00964DE0"/>
    <w:rsid w:val="0096565E"/>
    <w:rsid w:val="00982640"/>
    <w:rsid w:val="009E7DB9"/>
    <w:rsid w:val="009F56A0"/>
    <w:rsid w:val="009F6E21"/>
    <w:rsid w:val="00A0643B"/>
    <w:rsid w:val="00A06567"/>
    <w:rsid w:val="00A077BA"/>
    <w:rsid w:val="00A22109"/>
    <w:rsid w:val="00A246B0"/>
    <w:rsid w:val="00A36225"/>
    <w:rsid w:val="00A36470"/>
    <w:rsid w:val="00A475FF"/>
    <w:rsid w:val="00A54831"/>
    <w:rsid w:val="00A634C1"/>
    <w:rsid w:val="00A7029D"/>
    <w:rsid w:val="00A75C5E"/>
    <w:rsid w:val="00A77F84"/>
    <w:rsid w:val="00A82549"/>
    <w:rsid w:val="00A836AB"/>
    <w:rsid w:val="00A94836"/>
    <w:rsid w:val="00A979BA"/>
    <w:rsid w:val="00AB2C7A"/>
    <w:rsid w:val="00AB774F"/>
    <w:rsid w:val="00AD3F1F"/>
    <w:rsid w:val="00AF1837"/>
    <w:rsid w:val="00AF323E"/>
    <w:rsid w:val="00AF626F"/>
    <w:rsid w:val="00B0114E"/>
    <w:rsid w:val="00B0291F"/>
    <w:rsid w:val="00B02AB2"/>
    <w:rsid w:val="00B0391A"/>
    <w:rsid w:val="00B2205F"/>
    <w:rsid w:val="00B25FB0"/>
    <w:rsid w:val="00B26BD1"/>
    <w:rsid w:val="00B4332E"/>
    <w:rsid w:val="00B50286"/>
    <w:rsid w:val="00B51035"/>
    <w:rsid w:val="00B5263C"/>
    <w:rsid w:val="00B64759"/>
    <w:rsid w:val="00B8101F"/>
    <w:rsid w:val="00B874C1"/>
    <w:rsid w:val="00B939EA"/>
    <w:rsid w:val="00BA615E"/>
    <w:rsid w:val="00BB45A6"/>
    <w:rsid w:val="00BC0ECB"/>
    <w:rsid w:val="00BC5465"/>
    <w:rsid w:val="00BC7805"/>
    <w:rsid w:val="00BD5CD4"/>
    <w:rsid w:val="00BD6296"/>
    <w:rsid w:val="00BD6FB2"/>
    <w:rsid w:val="00BE6EDE"/>
    <w:rsid w:val="00BF6477"/>
    <w:rsid w:val="00BF6BAC"/>
    <w:rsid w:val="00C10687"/>
    <w:rsid w:val="00C147C8"/>
    <w:rsid w:val="00C15CFE"/>
    <w:rsid w:val="00C22445"/>
    <w:rsid w:val="00C316F0"/>
    <w:rsid w:val="00C34284"/>
    <w:rsid w:val="00C401D0"/>
    <w:rsid w:val="00C457C2"/>
    <w:rsid w:val="00C619BE"/>
    <w:rsid w:val="00C63D5B"/>
    <w:rsid w:val="00C65991"/>
    <w:rsid w:val="00C6750B"/>
    <w:rsid w:val="00C812AB"/>
    <w:rsid w:val="00C82912"/>
    <w:rsid w:val="00CA0A2D"/>
    <w:rsid w:val="00CA5F0C"/>
    <w:rsid w:val="00D05926"/>
    <w:rsid w:val="00D24CE8"/>
    <w:rsid w:val="00D250E3"/>
    <w:rsid w:val="00D30E70"/>
    <w:rsid w:val="00D321BB"/>
    <w:rsid w:val="00D35050"/>
    <w:rsid w:val="00D4481A"/>
    <w:rsid w:val="00D55D52"/>
    <w:rsid w:val="00D7071D"/>
    <w:rsid w:val="00D71581"/>
    <w:rsid w:val="00D93D50"/>
    <w:rsid w:val="00D9640C"/>
    <w:rsid w:val="00DA0494"/>
    <w:rsid w:val="00DB49B5"/>
    <w:rsid w:val="00DB708E"/>
    <w:rsid w:val="00DC2A02"/>
    <w:rsid w:val="00DC3D49"/>
    <w:rsid w:val="00DC6845"/>
    <w:rsid w:val="00DD0DCC"/>
    <w:rsid w:val="00DE0E0B"/>
    <w:rsid w:val="00DE37BC"/>
    <w:rsid w:val="00DE5DCC"/>
    <w:rsid w:val="00E05885"/>
    <w:rsid w:val="00E1701B"/>
    <w:rsid w:val="00E20568"/>
    <w:rsid w:val="00E24EEC"/>
    <w:rsid w:val="00E31F45"/>
    <w:rsid w:val="00E357A4"/>
    <w:rsid w:val="00E5359C"/>
    <w:rsid w:val="00E60301"/>
    <w:rsid w:val="00E7182B"/>
    <w:rsid w:val="00E87920"/>
    <w:rsid w:val="00E96CF8"/>
    <w:rsid w:val="00EA4F40"/>
    <w:rsid w:val="00EB4138"/>
    <w:rsid w:val="00EF3849"/>
    <w:rsid w:val="00EF3A37"/>
    <w:rsid w:val="00F21DF1"/>
    <w:rsid w:val="00F241C1"/>
    <w:rsid w:val="00F321A7"/>
    <w:rsid w:val="00F41396"/>
    <w:rsid w:val="00F62D78"/>
    <w:rsid w:val="00F630F7"/>
    <w:rsid w:val="00F827FD"/>
    <w:rsid w:val="00F93B29"/>
    <w:rsid w:val="00FA722F"/>
    <w:rsid w:val="00FB0A2E"/>
    <w:rsid w:val="00FD1CCC"/>
    <w:rsid w:val="00FD59B0"/>
    <w:rsid w:val="00FF11D1"/>
    <w:rsid w:val="00FF123C"/>
    <w:rsid w:val="03493DB7"/>
    <w:rsid w:val="0E0A67A5"/>
    <w:rsid w:val="0F538BE5"/>
    <w:rsid w:val="1466A741"/>
    <w:rsid w:val="25406688"/>
    <w:rsid w:val="2B8A470A"/>
    <w:rsid w:val="369398D6"/>
    <w:rsid w:val="37A5176B"/>
    <w:rsid w:val="3847C2BE"/>
    <w:rsid w:val="39F88283"/>
    <w:rsid w:val="3F2933C9"/>
    <w:rsid w:val="40C9B8B1"/>
    <w:rsid w:val="4627A03E"/>
    <w:rsid w:val="477DCF6F"/>
    <w:rsid w:val="4867E715"/>
    <w:rsid w:val="4DF388A2"/>
    <w:rsid w:val="4E28ED93"/>
    <w:rsid w:val="4FC10CB8"/>
    <w:rsid w:val="51A0CC1A"/>
    <w:rsid w:val="524A8A8B"/>
    <w:rsid w:val="58E3F594"/>
    <w:rsid w:val="599E4E69"/>
    <w:rsid w:val="62996F08"/>
    <w:rsid w:val="6319018A"/>
    <w:rsid w:val="67C7124E"/>
    <w:rsid w:val="682CD020"/>
    <w:rsid w:val="6A38BA15"/>
    <w:rsid w:val="6C2E0ADE"/>
    <w:rsid w:val="702EED46"/>
    <w:rsid w:val="709A1BF4"/>
    <w:rsid w:val="776026AD"/>
    <w:rsid w:val="78883D93"/>
    <w:rsid w:val="788FA237"/>
    <w:rsid w:val="7A4CEA91"/>
    <w:rsid w:val="7F9FB565"/>
    <w:rsid w:val="7FB5D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E86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9"/>
    <w:qFormat/>
    <w:rsid w:val="00723F2B"/>
    <w:pPr>
      <w:keepNext/>
      <w:numPr>
        <w:numId w:val="9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u w:val="single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723F2B"/>
    <w:pPr>
      <w:keepNext/>
      <w:numPr>
        <w:ilvl w:val="1"/>
        <w:numId w:val="9"/>
      </w:numPr>
      <w:suppressAutoHyphens/>
      <w:spacing w:before="120" w:after="60"/>
      <w:jc w:val="both"/>
      <w:outlineLvl w:val="1"/>
    </w:pPr>
    <w:rPr>
      <w:rFonts w:ascii="Times New Roman" w:eastAsia="SimSun" w:hAnsi="Times New Roman" w:cs="Times New Roman"/>
      <w:bCs/>
      <w:iCs/>
      <w:sz w:val="24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723F2B"/>
    <w:pPr>
      <w:keepNext/>
      <w:numPr>
        <w:ilvl w:val="3"/>
        <w:numId w:val="9"/>
      </w:numPr>
      <w:suppressAutoHyphens/>
      <w:autoSpaceDE w:val="0"/>
      <w:spacing w:after="0" w:line="240" w:lineRule="auto"/>
      <w:outlineLvl w:val="3"/>
    </w:pPr>
    <w:rPr>
      <w:rFonts w:ascii="Times New Roman" w:eastAsia="Times New Roman" w:hAnsi="Times New Roman" w:cs="Times New Roman"/>
      <w:bCs/>
      <w:color w:val="010000"/>
      <w:sz w:val="24"/>
      <w:lang w:val="x-none" w:eastAsia="ar-SA"/>
    </w:rPr>
  </w:style>
  <w:style w:type="paragraph" w:styleId="Nadpis6">
    <w:name w:val="heading 6"/>
    <w:basedOn w:val="Normln"/>
    <w:next w:val="Normln"/>
    <w:link w:val="Nadpis6Char"/>
    <w:uiPriority w:val="99"/>
    <w:qFormat/>
    <w:rsid w:val="00723F2B"/>
    <w:pPr>
      <w:keepNext/>
      <w:numPr>
        <w:ilvl w:val="5"/>
        <w:numId w:val="9"/>
      </w:num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suppressAutoHyphens/>
      <w:spacing w:after="0" w:line="240" w:lineRule="atLeas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Nadpis7">
    <w:name w:val="heading 7"/>
    <w:basedOn w:val="Normln"/>
    <w:next w:val="Normln"/>
    <w:link w:val="Nadpis7Char"/>
    <w:uiPriority w:val="99"/>
    <w:qFormat/>
    <w:rsid w:val="00723F2B"/>
    <w:pPr>
      <w:keepNext/>
      <w:numPr>
        <w:ilvl w:val="6"/>
        <w:numId w:val="9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2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6B80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F6BE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F6BE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F6BE2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4A1FD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24D1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24D1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24D1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D1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D1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F6AE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C3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C3D49"/>
  </w:style>
  <w:style w:type="paragraph" w:styleId="Zpat">
    <w:name w:val="footer"/>
    <w:basedOn w:val="Normln"/>
    <w:link w:val="ZpatChar"/>
    <w:uiPriority w:val="99"/>
    <w:unhideWhenUsed/>
    <w:rsid w:val="00DC3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3D49"/>
  </w:style>
  <w:style w:type="character" w:customStyle="1" w:styleId="Nadpis1Char">
    <w:name w:val="Nadpis 1 Char"/>
    <w:basedOn w:val="Standardnpsmoodstavce"/>
    <w:link w:val="Nadpis1"/>
    <w:uiPriority w:val="99"/>
    <w:rsid w:val="00723F2B"/>
    <w:rPr>
      <w:rFonts w:ascii="Times New Roman" w:eastAsia="Times New Roman" w:hAnsi="Times New Roman" w:cs="Times New Roman"/>
      <w:b/>
      <w:bCs/>
      <w:kern w:val="32"/>
      <w:sz w:val="24"/>
      <w:szCs w:val="24"/>
      <w:u w:val="single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9"/>
    <w:rsid w:val="00723F2B"/>
    <w:rPr>
      <w:rFonts w:ascii="Times New Roman" w:eastAsia="SimSun" w:hAnsi="Times New Roman" w:cs="Times New Roman"/>
      <w:bCs/>
      <w:iCs/>
      <w:sz w:val="24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723F2B"/>
    <w:rPr>
      <w:rFonts w:ascii="Times New Roman" w:eastAsia="Times New Roman" w:hAnsi="Times New Roman" w:cs="Times New Roman"/>
      <w:bCs/>
      <w:color w:val="010000"/>
      <w:sz w:val="24"/>
      <w:lang w:val="x-none"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723F2B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723F2B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customStyle="1" w:styleId="Styl1">
    <w:name w:val="Styl1"/>
    <w:basedOn w:val="Nadpis2"/>
    <w:link w:val="Styl1Char"/>
    <w:qFormat/>
    <w:rsid w:val="00723F2B"/>
    <w:pPr>
      <w:numPr>
        <w:ilvl w:val="2"/>
      </w:numPr>
    </w:pPr>
  </w:style>
  <w:style w:type="character" w:customStyle="1" w:styleId="Styl1Char">
    <w:name w:val="Styl1 Char"/>
    <w:link w:val="Styl1"/>
    <w:rsid w:val="00723F2B"/>
    <w:rPr>
      <w:rFonts w:ascii="Times New Roman" w:eastAsia="SimSun" w:hAnsi="Times New Roman" w:cs="Times New Roman"/>
      <w:bCs/>
      <w:iCs/>
      <w:sz w:val="24"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35D9C-5E90-4507-810C-F768140A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1C5AAE-6A9E-4F3B-8C62-9D0ACA382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cf63d5-a9e4-4b74-a383-c37bad6c3c4d"/>
    <ds:schemaRef ds:uri="3c337ae5-a10e-4969-8925-64c7b4121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430FD-3213-4CD4-9978-43C1BBEAF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69C35-9A2B-459D-9D2A-B3E2892A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2025-02-27T19:03:00Z</dcterms:created>
  <dcterms:modified xsi:type="dcterms:W3CDTF">2025-03-04T08:33:00Z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